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509E" w14:textId="77777777" w:rsidR="007F7E43" w:rsidRDefault="009A724F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O WYCENĘ WARTOŚCI NIEMATERIALNYCH I PRAWNYCH</w:t>
      </w:r>
    </w:p>
    <w:p w14:paraId="23C391D8" w14:textId="77777777" w:rsidR="007F7E43" w:rsidRDefault="009A724F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W0I.NI.4211.WYC.???/W0I/2020</w:t>
      </w:r>
    </w:p>
    <w:p w14:paraId="20BEDA25" w14:textId="77777777" w:rsidR="007F7E43" w:rsidRDefault="007F7E43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38CA4" w14:textId="77777777" w:rsidR="007F7E43" w:rsidRDefault="007F7E43">
      <w:pPr>
        <w:rPr>
          <w:rFonts w:asciiTheme="minorHAnsi" w:hAnsiTheme="minorHAnsi" w:cstheme="minorHAnsi"/>
          <w:sz w:val="22"/>
          <w:szCs w:val="22"/>
        </w:rPr>
      </w:pPr>
    </w:p>
    <w:p w14:paraId="6CF74931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 pomiędzy:</w:t>
      </w:r>
    </w:p>
    <w:p w14:paraId="65BFBFEE" w14:textId="77777777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UNIWERSYTETEM PRZYRODNICZYM WE WROCŁAWIU, </w:t>
      </w:r>
      <w:r>
        <w:rPr>
          <w:rFonts w:asciiTheme="minorHAnsi" w:hAnsiTheme="minorHAnsi" w:cstheme="minorHAnsi"/>
          <w:szCs w:val="22"/>
        </w:rPr>
        <w:t>z siedzibą we Wrocławiu, ul. C.K. Norwida 25/27, 50-375 Wrocław, NIP: 896-000-53-54, REGON: 000001867, zwanym dalej</w:t>
      </w:r>
      <w:r>
        <w:rPr>
          <w:rFonts w:asciiTheme="minorHAnsi" w:hAnsiTheme="minorHAnsi" w:cstheme="minorHAnsi"/>
          <w:b/>
          <w:szCs w:val="22"/>
        </w:rPr>
        <w:t xml:space="preserve"> „Zamawiającym”, </w:t>
      </w:r>
      <w:r>
        <w:rPr>
          <w:rFonts w:asciiTheme="minorHAnsi" w:hAnsiTheme="minorHAnsi" w:cstheme="minorHAnsi"/>
          <w:szCs w:val="22"/>
        </w:rPr>
        <w:t>reprezentowanym przez:</w:t>
      </w:r>
      <w:r>
        <w:rPr>
          <w:rFonts w:asciiTheme="minorHAnsi" w:hAnsiTheme="minorHAnsi" w:cstheme="minorHAnsi"/>
          <w:b/>
          <w:szCs w:val="22"/>
        </w:rPr>
        <w:t xml:space="preserve"> Prorektora do spraw innowacji i współpracy z gospodarką,</w:t>
      </w:r>
    </w:p>
    <w:p w14:paraId="0832F34B" w14:textId="77777777" w:rsidR="007F7E43" w:rsidRDefault="009A724F">
      <w:pPr>
        <w:pStyle w:val="Tekstpodstawowywcity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Prof. dr hab. Annę Chełmońską-Soyta,</w:t>
      </w:r>
    </w:p>
    <w:p w14:paraId="25AC31F4" w14:textId="77777777" w:rsidR="007F7E43" w:rsidRDefault="009A724F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A052FD6" w14:textId="77777777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………………………………………</w:t>
      </w:r>
    </w:p>
    <w:p w14:paraId="1409088D" w14:textId="77777777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NIP: ………………, REGON: ……………………..</w:t>
      </w:r>
      <w:r>
        <w:rPr>
          <w:rFonts w:asciiTheme="minorHAnsi" w:hAnsiTheme="minorHAnsi" w:cstheme="minorHAnsi"/>
          <w:bCs/>
          <w:szCs w:val="22"/>
        </w:rPr>
        <w:t>, reprezentowaną przez– ……………….., wyłonioną na podstawie wyników zapytania w dniu ……………. w trybie rozpoznania rynku, zw</w:t>
      </w:r>
      <w:r>
        <w:rPr>
          <w:rFonts w:asciiTheme="minorHAnsi" w:hAnsiTheme="minorHAnsi" w:cstheme="minorHAnsi"/>
          <w:szCs w:val="22"/>
        </w:rPr>
        <w:t>aną dalej</w:t>
      </w:r>
      <w:r>
        <w:rPr>
          <w:rFonts w:asciiTheme="minorHAnsi" w:hAnsiTheme="minorHAnsi" w:cstheme="minorHAnsi"/>
          <w:b/>
          <w:szCs w:val="22"/>
        </w:rPr>
        <w:t xml:space="preserve"> “Wykonawcą”, </w:t>
      </w:r>
    </w:p>
    <w:p w14:paraId="3999BA9A" w14:textId="77777777" w:rsidR="007F7E43" w:rsidRDefault="009A724F">
      <w:pPr>
        <w:pStyle w:val="Tekstpodstawowywcity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o następującej treści:</w:t>
      </w:r>
    </w:p>
    <w:p w14:paraId="59987452" w14:textId="77777777" w:rsidR="007F7E43" w:rsidRDefault="007F7E43">
      <w:pPr>
        <w:pStyle w:val="Tekstpodstawowywcity"/>
        <w:jc w:val="center"/>
        <w:rPr>
          <w:rFonts w:asciiTheme="minorHAnsi" w:hAnsiTheme="minorHAnsi" w:cstheme="minorHAnsi"/>
          <w:szCs w:val="22"/>
        </w:rPr>
      </w:pPr>
    </w:p>
    <w:p w14:paraId="48B3477A" w14:textId="77777777" w:rsidR="007F7E43" w:rsidRDefault="009A724F">
      <w:pPr>
        <w:pStyle w:val="Tekstpodstawowywcity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§ 1</w:t>
      </w:r>
    </w:p>
    <w:p w14:paraId="000BD382" w14:textId="06E4E7E4" w:rsidR="007F7E43" w:rsidRDefault="009A724F">
      <w:pPr>
        <w:pStyle w:val="Tekstpodstawowywcity"/>
        <w:numPr>
          <w:ilvl w:val="0"/>
          <w:numId w:val="7"/>
        </w:numPr>
        <w:spacing w:after="240"/>
        <w:ind w:left="426" w:firstLine="0"/>
        <w:contextualSpacing/>
        <w:rPr>
          <w:rFonts w:asciiTheme="minorHAnsi" w:hAnsiTheme="minorHAnsi" w:cstheme="minorHAnsi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Cs w:val="22"/>
        </w:rPr>
        <w:t xml:space="preserve">Zamawiający zleca, a Wykonawca przyjmuje do wykonania </w:t>
      </w:r>
      <w:r>
        <w:rPr>
          <w:rFonts w:asciiTheme="minorHAnsi" w:hAnsiTheme="minorHAnsi" w:cstheme="minorHAnsi"/>
          <w:b/>
          <w:szCs w:val="22"/>
        </w:rPr>
        <w:t xml:space="preserve">usługę polegającą na </w:t>
      </w:r>
      <w:r>
        <w:rPr>
          <w:rFonts w:asciiTheme="minorHAnsi" w:hAnsiTheme="minorHAnsi" w:cstheme="minorHAnsi"/>
          <w:szCs w:val="22"/>
        </w:rPr>
        <w:t xml:space="preserve">wycenie </w:t>
      </w:r>
      <w:r w:rsidR="00C51C9F">
        <w:rPr>
          <w:rFonts w:asciiTheme="minorHAnsi" w:hAnsiTheme="minorHAnsi" w:cstheme="minorHAnsi"/>
          <w:szCs w:val="22"/>
        </w:rPr>
        <w:t>5</w:t>
      </w:r>
      <w:r>
        <w:rPr>
          <w:rFonts w:asciiTheme="minorHAnsi" w:hAnsiTheme="minorHAnsi" w:cstheme="minorHAnsi"/>
          <w:szCs w:val="22"/>
        </w:rPr>
        <w:t xml:space="preserve"> </w:t>
      </w:r>
      <w:r w:rsidR="00C51C9F">
        <w:rPr>
          <w:rFonts w:asciiTheme="minorHAnsi" w:hAnsiTheme="minorHAnsi" w:cstheme="minorHAnsi"/>
          <w:szCs w:val="22"/>
        </w:rPr>
        <w:t>patentów</w:t>
      </w:r>
      <w:r>
        <w:rPr>
          <w:rFonts w:asciiTheme="minorHAnsi" w:hAnsiTheme="minorHAnsi" w:cstheme="minorHAnsi"/>
          <w:szCs w:val="22"/>
        </w:rPr>
        <w:t xml:space="preserve"> obejmujących:</w:t>
      </w:r>
    </w:p>
    <w:tbl>
      <w:tblPr>
        <w:tblStyle w:val="Tabela-Siatka"/>
        <w:tblW w:w="0" w:type="auto"/>
        <w:tblInd w:w="508" w:type="dxa"/>
        <w:tblLook w:val="04A0" w:firstRow="1" w:lastRow="0" w:firstColumn="1" w:lastColumn="0" w:noHBand="0" w:noVBand="1"/>
      </w:tblPr>
      <w:tblGrid>
        <w:gridCol w:w="571"/>
        <w:gridCol w:w="3964"/>
        <w:gridCol w:w="2264"/>
        <w:gridCol w:w="2263"/>
      </w:tblGrid>
      <w:tr w:rsidR="00EA73AF" w:rsidRPr="00C85650" w14:paraId="1B1357A0" w14:textId="77777777" w:rsidTr="00EA73AF">
        <w:tc>
          <w:tcPr>
            <w:tcW w:w="571" w:type="dxa"/>
            <w:vAlign w:val="center"/>
          </w:tcPr>
          <w:p w14:paraId="20C790E7" w14:textId="77777777" w:rsidR="00EA73AF" w:rsidRPr="00C85650" w:rsidRDefault="00EA73AF" w:rsidP="00EA7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42070300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964" w:type="dxa"/>
            <w:vAlign w:val="center"/>
          </w:tcPr>
          <w:p w14:paraId="230EBDDE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Tytuł</w:t>
            </w:r>
          </w:p>
        </w:tc>
        <w:tc>
          <w:tcPr>
            <w:tcW w:w="2264" w:type="dxa"/>
            <w:vAlign w:val="center"/>
          </w:tcPr>
          <w:p w14:paraId="0796C039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Data udzielenia patentu</w:t>
            </w:r>
          </w:p>
        </w:tc>
        <w:tc>
          <w:tcPr>
            <w:tcW w:w="2263" w:type="dxa"/>
            <w:vAlign w:val="center"/>
          </w:tcPr>
          <w:p w14:paraId="3D5904A1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Numer patentu</w:t>
            </w:r>
          </w:p>
        </w:tc>
      </w:tr>
      <w:tr w:rsidR="00EA73AF" w:rsidRPr="00C85650" w14:paraId="536D981E" w14:textId="77777777" w:rsidTr="00EA73AF">
        <w:tc>
          <w:tcPr>
            <w:tcW w:w="571" w:type="dxa"/>
            <w:vAlign w:val="center"/>
          </w:tcPr>
          <w:p w14:paraId="5015655F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64" w:type="dxa"/>
            <w:vAlign w:val="center"/>
          </w:tcPr>
          <w:p w14:paraId="5FDEDBF4" w14:textId="77777777" w:rsidR="00EA73AF" w:rsidRPr="00C85650" w:rsidRDefault="00EA73AF" w:rsidP="00900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Sposób otrzymywania </w:t>
            </w:r>
            <w:proofErr w:type="spellStart"/>
            <w:r w:rsidRPr="00C856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bioproduktów</w:t>
            </w:r>
            <w:proofErr w:type="spellEnd"/>
            <w:r w:rsidRPr="00C856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udziałem drożdży </w:t>
            </w:r>
            <w:proofErr w:type="spellStart"/>
            <w:r w:rsidRPr="00C856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Yarrowia</w:t>
            </w:r>
            <w:proofErr w:type="spellEnd"/>
            <w:r w:rsidRPr="00C856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56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lipolytica</w:t>
            </w:r>
            <w:proofErr w:type="spellEnd"/>
          </w:p>
        </w:tc>
        <w:tc>
          <w:tcPr>
            <w:tcW w:w="2264" w:type="dxa"/>
            <w:vAlign w:val="center"/>
          </w:tcPr>
          <w:p w14:paraId="03A915CE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28.02.2014 r</w:t>
            </w:r>
          </w:p>
        </w:tc>
        <w:tc>
          <w:tcPr>
            <w:tcW w:w="2263" w:type="dxa"/>
            <w:vAlign w:val="center"/>
          </w:tcPr>
          <w:p w14:paraId="08B64479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PAT.216012</w:t>
            </w:r>
          </w:p>
        </w:tc>
      </w:tr>
      <w:tr w:rsidR="00EA73AF" w:rsidRPr="00C85650" w14:paraId="116EEE6F" w14:textId="77777777" w:rsidTr="00EA73AF">
        <w:tc>
          <w:tcPr>
            <w:tcW w:w="571" w:type="dxa"/>
            <w:vAlign w:val="center"/>
          </w:tcPr>
          <w:p w14:paraId="2E719FA6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64" w:type="dxa"/>
            <w:vAlign w:val="center"/>
          </w:tcPr>
          <w:p w14:paraId="58067A98" w14:textId="77777777" w:rsidR="00EA73AF" w:rsidRPr="00C85650" w:rsidRDefault="00EA73AF" w:rsidP="00900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Preparat o właściwościach </w:t>
            </w:r>
            <w:proofErr w:type="spellStart"/>
            <w:r w:rsidRPr="00C856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immunoregulatorowych</w:t>
            </w:r>
            <w:proofErr w:type="spellEnd"/>
          </w:p>
        </w:tc>
        <w:tc>
          <w:tcPr>
            <w:tcW w:w="2264" w:type="dxa"/>
            <w:vAlign w:val="center"/>
          </w:tcPr>
          <w:p w14:paraId="0B9A0A84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31.03.2015 r</w:t>
            </w:r>
          </w:p>
        </w:tc>
        <w:tc>
          <w:tcPr>
            <w:tcW w:w="2263" w:type="dxa"/>
            <w:vAlign w:val="center"/>
          </w:tcPr>
          <w:p w14:paraId="2F920FA5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PAT.219144</w:t>
            </w:r>
          </w:p>
        </w:tc>
      </w:tr>
      <w:tr w:rsidR="00EA73AF" w:rsidRPr="00C85650" w14:paraId="2803A979" w14:textId="77777777" w:rsidTr="00EA73AF">
        <w:tc>
          <w:tcPr>
            <w:tcW w:w="571" w:type="dxa"/>
            <w:vAlign w:val="center"/>
          </w:tcPr>
          <w:p w14:paraId="67BDC25B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64" w:type="dxa"/>
            <w:vAlign w:val="center"/>
          </w:tcPr>
          <w:p w14:paraId="75D61970" w14:textId="77777777" w:rsidR="00EA73AF" w:rsidRPr="00C85650" w:rsidRDefault="00EA73AF" w:rsidP="00900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 xml:space="preserve">Zastosowanie </w:t>
            </w:r>
            <w:proofErr w:type="spellStart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liofilizatu</w:t>
            </w:r>
            <w:proofErr w:type="spellEnd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 xml:space="preserve"> monomeru inhibitora proteaz cysteinowych</w:t>
            </w:r>
          </w:p>
          <w:p w14:paraId="319ACB9C" w14:textId="77777777" w:rsidR="00EA73AF" w:rsidRPr="00C85650" w:rsidRDefault="00EA73AF" w:rsidP="009002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A81E522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30.06.2014 r.</w:t>
            </w:r>
          </w:p>
        </w:tc>
        <w:tc>
          <w:tcPr>
            <w:tcW w:w="2263" w:type="dxa"/>
            <w:vAlign w:val="center"/>
          </w:tcPr>
          <w:p w14:paraId="04400B71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PAT.217192</w:t>
            </w:r>
          </w:p>
        </w:tc>
      </w:tr>
      <w:tr w:rsidR="00EA73AF" w:rsidRPr="00C85650" w14:paraId="1E715712" w14:textId="77777777" w:rsidTr="00EA73AF">
        <w:tc>
          <w:tcPr>
            <w:tcW w:w="571" w:type="dxa"/>
            <w:vAlign w:val="center"/>
          </w:tcPr>
          <w:p w14:paraId="2F893C02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64" w:type="dxa"/>
            <w:vAlign w:val="center"/>
          </w:tcPr>
          <w:p w14:paraId="3ECFE348" w14:textId="77777777" w:rsidR="00EA73AF" w:rsidRPr="00C85650" w:rsidRDefault="00EA73AF" w:rsidP="00900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 xml:space="preserve">Sposób stabilizacji </w:t>
            </w:r>
            <w:proofErr w:type="spellStart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monomerycznej</w:t>
            </w:r>
            <w:proofErr w:type="spellEnd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cystatyny</w:t>
            </w:r>
            <w:proofErr w:type="spellEnd"/>
          </w:p>
        </w:tc>
        <w:tc>
          <w:tcPr>
            <w:tcW w:w="2264" w:type="dxa"/>
            <w:vAlign w:val="center"/>
          </w:tcPr>
          <w:p w14:paraId="484F10BB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30.10.2015 r.</w:t>
            </w:r>
          </w:p>
        </w:tc>
        <w:tc>
          <w:tcPr>
            <w:tcW w:w="2263" w:type="dxa"/>
            <w:vAlign w:val="center"/>
          </w:tcPr>
          <w:p w14:paraId="1C41AC07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PAT.220318</w:t>
            </w:r>
          </w:p>
        </w:tc>
      </w:tr>
      <w:tr w:rsidR="00EA73AF" w:rsidRPr="00C85650" w14:paraId="671A8CE5" w14:textId="77777777" w:rsidTr="00EA73AF">
        <w:tc>
          <w:tcPr>
            <w:tcW w:w="571" w:type="dxa"/>
            <w:vAlign w:val="center"/>
          </w:tcPr>
          <w:p w14:paraId="7D260ECC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64" w:type="dxa"/>
            <w:vAlign w:val="center"/>
          </w:tcPr>
          <w:p w14:paraId="3812B054" w14:textId="77777777" w:rsidR="00EA73AF" w:rsidRPr="00C85650" w:rsidRDefault="00EA73AF" w:rsidP="00900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 xml:space="preserve">Sposób otrzymywania koncentratu </w:t>
            </w:r>
            <w:proofErr w:type="spellStart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monomerycznej</w:t>
            </w:r>
            <w:proofErr w:type="spellEnd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cystatyny</w:t>
            </w:r>
            <w:proofErr w:type="spellEnd"/>
          </w:p>
        </w:tc>
        <w:tc>
          <w:tcPr>
            <w:tcW w:w="2264" w:type="dxa"/>
            <w:vAlign w:val="center"/>
          </w:tcPr>
          <w:p w14:paraId="4003690C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30.06.2017 r.</w:t>
            </w:r>
          </w:p>
          <w:p w14:paraId="5DE1C5BA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396B5EA4" w14:textId="77777777" w:rsidR="00EA73AF" w:rsidRPr="00C85650" w:rsidRDefault="00EA73AF" w:rsidP="009002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50">
              <w:rPr>
                <w:rFonts w:asciiTheme="minorHAnsi" w:hAnsiTheme="minorHAnsi" w:cstheme="minorHAnsi"/>
                <w:sz w:val="22"/>
                <w:szCs w:val="22"/>
              </w:rPr>
              <w:t>PAT.226075</w:t>
            </w:r>
          </w:p>
        </w:tc>
      </w:tr>
      <w:bookmarkEnd w:id="1"/>
    </w:tbl>
    <w:p w14:paraId="6D97B050" w14:textId="0C654DEC" w:rsidR="007F7E43" w:rsidRDefault="007F7E43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6AFE13" w14:textId="77777777" w:rsidR="00C51C9F" w:rsidRDefault="00C51C9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F53E22C" w14:textId="33F26901" w:rsidR="007F7E43" w:rsidRDefault="009A724F" w:rsidP="00C51C9F">
      <w:pPr>
        <w:spacing w:after="24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celu wykonania zadań i czynności zaplanowanych  w projekcie Inkubator Innowacyjności 2.0</w:t>
      </w:r>
      <w:r w:rsidR="00C51C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18AE98" w14:textId="77777777" w:rsidR="007F7E43" w:rsidRDefault="007F7E43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64E9AE" w14:textId="77777777" w:rsidR="007F7E43" w:rsidRDefault="009A724F">
      <w:pPr>
        <w:pStyle w:val="Tekstpodstawowy"/>
        <w:tabs>
          <w:tab w:val="left" w:pos="1800"/>
        </w:tabs>
        <w:spacing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Przedmiot umowy zdefiniowany w ust 1 niniejszego paragrafu określany będzie w dalszej części umowy jako „Wycena”. </w:t>
      </w:r>
    </w:p>
    <w:p w14:paraId="0F65A456" w14:textId="77777777" w:rsidR="007F7E43" w:rsidRDefault="009A724F">
      <w:pPr>
        <w:pStyle w:val="Tekstpodstawowy"/>
        <w:tabs>
          <w:tab w:val="left" w:pos="1800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Szczegółowy zakres prac w ramach Wyceny obejmuje: </w:t>
      </w:r>
    </w:p>
    <w:p w14:paraId="495E2ED7" w14:textId="77777777" w:rsidR="007F7E43" w:rsidRDefault="009A724F">
      <w:pPr>
        <w:numPr>
          <w:ilvl w:val="1"/>
          <w:numId w:val="3"/>
        </w:num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_DdeLink__850_3848411991"/>
      <w:r>
        <w:rPr>
          <w:rFonts w:asciiTheme="minorHAnsi" w:hAnsiTheme="minorHAnsi" w:cstheme="minorHAnsi"/>
          <w:sz w:val="22"/>
          <w:szCs w:val="22"/>
        </w:rPr>
        <w:t xml:space="preserve">Analizę wstępną, zmierzającą do szczegółowej identyfikacji i ustalenia możliwych do pozyskania danych wewnętrznych i zewnętrznych niezbędnych dla realizacji Wyceny, </w:t>
      </w:r>
      <w:bookmarkEnd w:id="2"/>
    </w:p>
    <w:p w14:paraId="3D37BF67" w14:textId="77777777" w:rsidR="007F7E43" w:rsidRDefault="009A724F">
      <w:pPr>
        <w:numPr>
          <w:ilvl w:val="1"/>
          <w:numId w:val="3"/>
        </w:num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Dobór szczegółowej metody Wyceny, która będzie spełniać kryteria akceptowalności z punktu widzenia wymogów prawa bilansowego i podatkowego oraz pozostawać w zgodzie ze standardami postępowania w tym zakresie. </w:t>
      </w:r>
    </w:p>
    <w:p w14:paraId="1EB6AF55" w14:textId="61477239" w:rsidR="007F7E43" w:rsidRDefault="009A724F">
      <w:pPr>
        <w:numPr>
          <w:ilvl w:val="1"/>
          <w:numId w:val="3"/>
        </w:numPr>
        <w:tabs>
          <w:tab w:val="left" w:pos="3240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>Przeprowadzenie Wyceny z wykorzystaniem pozyskanych danych określonych w par. 3 oraz opracowanie całościowych pisemnych raportów (dalej „Raporty”), obejmujących co najmniej następujące rozdziały lub podrozdziały: „podstawa prawna wyceny, cel i cechy wyceny, opis przedmiotu wyceny, analiza potencjału rynkowego, w tym oszacowanie liczebności grupy docelowej i zapotrzebowanie na rozwiązanie/technologię, analizę konkurencji i rozwiązań alternatywnych lub istniejących substytutów, ustalenie poziomu gotowości technologicznej do wdrożenia przedmiotu wyceny, dobór metody wyceny, źródła informacji, wynik wyceny, optymalne drogi i ścieżki komercjalizacji przedmiotu wyceny, wyliczenia, załączniki zawierające istotne dane użyte w procesie wyceny”. Raporty zostaną sporządzone przez Wykonawcę w formie pisemnej w języku polskim z uwzględnieniem stanu faktycznego i prawnego na dzień ich wykonania.</w:t>
      </w:r>
    </w:p>
    <w:p w14:paraId="61710C58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Zamawiający zobowiązuje się do dostarczenia wszelkich znanych i dostępnych mu istotnych danych prawnych, ekonomicznych i marketingowych oraz innych informacji o charakterze wewnętrznym, umożliwiających lub ułatwiających przeprowadzenia Wyceny.</w:t>
      </w:r>
    </w:p>
    <w:p w14:paraId="48F37C36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5. Wycena zostanie zrealizowana przy zastosowaniu wybranych metod szczegółowych w podejściu rynkowym oraz dochodowym.</w:t>
      </w:r>
    </w:p>
    <w:p w14:paraId="3FF10134" w14:textId="3213F4AE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6. Wykonawca zobowiązuje się do przeprowadzenia wyceny w terminie </w:t>
      </w:r>
      <w:r w:rsidR="00C51C9F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 xml:space="preserve"> dni od dnia podpisania umowy w sposób który pozwoli na jej wykorzystanie do celów komercjalizacji bezpośredniej niniejszych wynalazków</w:t>
      </w:r>
      <w:r w:rsidR="009B0883">
        <w:rPr>
          <w:rFonts w:asciiTheme="minorHAnsi" w:hAnsiTheme="minorHAnsi" w:cstheme="minorHAnsi"/>
          <w:sz w:val="22"/>
          <w:szCs w:val="22"/>
        </w:rPr>
        <w:t>.</w:t>
      </w:r>
    </w:p>
    <w:p w14:paraId="1BC7FCB6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Wykonawca oświadcza, że prace opisane w ustępie 1 i 2 zostaną przez niego wykonane z dołożeniem należytej staranności i zawodowej sumienności zgodnie z wymogami oraz z poszanowaniem obowiązujących przepisów prawa i standardów postępowania a także praktyką wyceny wartości niematerialnych i prawnych dla potrzeb transakcyjnych, z uwzględnieniem stanu faktycznego i prawnego na dzień wykonania usługi. Jednocześnie Wykonawca oświadcza, że: </w:t>
      </w:r>
    </w:p>
    <w:p w14:paraId="62369D45" w14:textId="679A5859" w:rsidR="007F7E43" w:rsidRDefault="009A724F" w:rsidP="00C51C9F">
      <w:pPr>
        <w:pStyle w:val="Tekstpodstawowy"/>
        <w:numPr>
          <w:ilvl w:val="0"/>
          <w:numId w:val="9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dysponuje koniecznym doświadczeniem i profesjonalnymi kwalifikacjami, wiedzą teoretyczną i umiejętnościami praktycznymi niezbędnymi do prawidłowego i zgodnego z prawem wykonania prac objętych niniejszą umową,</w:t>
      </w:r>
    </w:p>
    <w:p w14:paraId="643C4106" w14:textId="5828C5BD" w:rsidR="007F7E43" w:rsidRDefault="009A724F" w:rsidP="00C51C9F">
      <w:pPr>
        <w:pStyle w:val="Tekstpodstawowy"/>
        <w:numPr>
          <w:ilvl w:val="0"/>
          <w:numId w:val="9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nie ma konfliktu interesów ze Zleceniodawcą oraz nie prowadzi działalności konkurencyjnej w stosunku do Zleceniodawcy,</w:t>
      </w:r>
    </w:p>
    <w:p w14:paraId="76975EAA" w14:textId="717186BE" w:rsidR="007F7E43" w:rsidRDefault="009A724F" w:rsidP="00C51C9F">
      <w:pPr>
        <w:pStyle w:val="Tekstpodstawowy"/>
        <w:numPr>
          <w:ilvl w:val="0"/>
          <w:numId w:val="9"/>
        </w:numPr>
        <w:spacing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posiada potencjał ekonomiczny i techniczny, a także pracowników dla prawidłowego wykonania umowy. </w:t>
      </w:r>
    </w:p>
    <w:p w14:paraId="281797A5" w14:textId="77777777" w:rsidR="007F7E43" w:rsidRDefault="007F7E43">
      <w:pPr>
        <w:pStyle w:val="Tekstpodstawowy"/>
        <w:tabs>
          <w:tab w:val="left" w:pos="1872"/>
        </w:tabs>
        <w:spacing w:line="240" w:lineRule="auto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2C216065" w14:textId="77777777" w:rsidR="007F7E43" w:rsidRDefault="009A724F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</w:rPr>
      </w:pPr>
      <w:bookmarkStart w:id="3" w:name="__DdeLink__2539_1308847427"/>
      <w:r>
        <w:rPr>
          <w:rFonts w:asciiTheme="minorHAnsi" w:hAnsiTheme="minorHAnsi" w:cstheme="minorHAnsi"/>
          <w:sz w:val="22"/>
          <w:szCs w:val="22"/>
        </w:rPr>
        <w:t>§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177BD929" w14:textId="77777777" w:rsidR="007F7E43" w:rsidRDefault="009A724F" w:rsidP="00C51C9F">
      <w:pPr>
        <w:pStyle w:val="Tekstpodstawowy"/>
        <w:numPr>
          <w:ilvl w:val="0"/>
          <w:numId w:val="5"/>
        </w:numPr>
        <w:spacing w:line="240" w:lineRule="auto"/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zobowiązuje się do zachowania w tajemnicy: </w:t>
      </w:r>
    </w:p>
    <w:p w14:paraId="0546C4E7" w14:textId="77777777" w:rsidR="007F7E43" w:rsidRPr="00FB30CA" w:rsidRDefault="009A724F">
      <w:pPr>
        <w:pStyle w:val="Tekstpodstawowy"/>
        <w:numPr>
          <w:ilvl w:val="1"/>
          <w:numId w:val="5"/>
        </w:numPr>
        <w:spacing w:line="240" w:lineRule="auto"/>
        <w:jc w:val="both"/>
        <w:rPr>
          <w:sz w:val="22"/>
          <w:szCs w:val="22"/>
        </w:rPr>
      </w:pPr>
      <w:r w:rsidRPr="00FB30CA">
        <w:rPr>
          <w:rFonts w:asciiTheme="minorHAnsi" w:hAnsiTheme="minorHAnsi" w:cstheme="minorHAnsi"/>
          <w:sz w:val="22"/>
          <w:szCs w:val="22"/>
        </w:rPr>
        <w:t>wszelkich informacji dotyczących zawarcia i wykonania niniejszej umowy, (w tym zawartych w Raportach), w szczególności wszelkich przekazanych mu na potrzeby sporządzenia wyceny informacji dotyczących wynalazków i technologii, o których mowa w § 1 ust. 1  Wykonawca zobowiązuje się do zwrotu wszystkich materiałów przekazanych przez Zleceniodawcę w formie pisemnej oraz do zniszczenia wszelkich kopii ww. materiałów w tym materiałów otrzymanych w formie elektronicznej,</w:t>
      </w:r>
    </w:p>
    <w:p w14:paraId="06FC7E94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wszelkich informacji i danych dotyczących Zamawiającego, jego działalności, kontrahentów, transakcji handlowych, produktów, cen, taryf, opłat, struktury organizacyjnej i prawnej, danych sprzedażowych, cenowych, marketingowych, polityki cenowej i marketingowej, tajemnic handlowych, strategii </w:t>
      </w:r>
      <w:r>
        <w:rPr>
          <w:rFonts w:asciiTheme="minorHAnsi" w:hAnsiTheme="minorHAnsi" w:cstheme="minorHAnsi"/>
          <w:sz w:val="22"/>
          <w:szCs w:val="22"/>
        </w:rPr>
        <w:lastRenderedPageBreak/>
        <w:t>biznesowych i handlowych, stanu finansów, planów, know-how, technologii, procesów produkcyjnych, umów, zasad prowadzenia działalności, pracowników, dostawców, stosunków handlowych oraz innych spraw i informacji natury poufnej uzyskanych przez Wykonawcę w związku z zawarciem i wykonaniem niniejszej umowy w jakiejkolwiek formie, w tym w formie dokumentów lub nośników elektronicznych, rysunków, wydruków, próbek oraz informacji w formie ustnej.</w:t>
      </w:r>
    </w:p>
    <w:p w14:paraId="1F90B122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Obowiązek zachowania tajemnicy, o którym mowa w ustępie 1 niniejszego paragrafu, dotyczy również wszystkich osób, którymi Wykonawca posługuje się przy wykonywaniu niniejszej umowy, w szczególności pracowników i współpracowników Wykonawcy. Wykonawca jest zobowiązany zapewnić przestrzeganie przez osoby wskazane w zdaniu poprzedzającym zasad poufności w stopniu nie mniejszym niż określony niniejszą umową. Za naruszenie obowiązku zachowania tajemnicy przez osoby określone w zdaniu poprzedzającym Wykonawca odpowiada jak za działania własne. Obowiązek zachowania tajemnicy, o którym mowa w ustępie 1 i 2 niniejszego paragrafu, utrzymuje się przez cały okres trwania niniejszej umowy, jak również przez okres 10 lat po jej rozwiązaniu i wygaśnięciu. Jeśli po upływie okresu wskazanego w zdaniu poprzednim określone informacje mają w dalszym ciągu charakter informacji poufnych, zobowiązania wskazane w niniejszym paragrafie obowiązują dalej przez okres, w jakim informacje mają charakter informacji poufnych. </w:t>
      </w:r>
    </w:p>
    <w:p w14:paraId="0CE8362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Obowiązek zachowania tajemnicy nie dotyczy informacji poufnych, które:</w:t>
      </w:r>
    </w:p>
    <w:p w14:paraId="43713C1F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zostały podane do powszechnej wiadomości bez naruszenia przepisów prawa;</w:t>
      </w:r>
    </w:p>
    <w:p w14:paraId="6A1C4A93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muszą zostać ujawnione na żądanie uprawnionego organu państwowego lub Sądu, działających w granicach swych kompetencji,</w:t>
      </w:r>
    </w:p>
    <w:p w14:paraId="5A65D705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muszą zostać ujawnione w ramach wymaganych prawem obowiązków publikacyjnych Zleceniodawcy.</w:t>
      </w:r>
    </w:p>
    <w:p w14:paraId="0FF6D10E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otrzymania przez Wykonawcę żądania ujawnienia jakiejkolwiek części lub całości Informacji Poufnych na podstawie orzeczenia Sądu lub decyzji organu państwowego, jak również w przypadku zaistnienia takiego wymogu z mocy prawa, Wykonawca niezwłocznie poinformuje Zamawiającego o wystąpieniu z takim żądaniem oraz o   warunkach i okolicznościach w jakich to nastąpiło.</w:t>
      </w:r>
    </w:p>
    <w:p w14:paraId="0ABED1B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właściwego zabezpieczenia materiałów zawierających informacje poufne Zleceniodawcy oraz do zniszczenia kopii tych materiałów i zapisów elektronicznych w momencie, w którym uzna, że jego interes prawny oraz interes prawny Zleceniodawcy zostały należycie zabezpieczone.</w:t>
      </w:r>
    </w:p>
    <w:p w14:paraId="557F3157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Raporty powstałe przy wykonaniu niniejszej umowy będą wynikiem jego osobistej pracy i nie będą naruszać praw osobistych i/lub majątkowych osób trzecich. Przy opracowaniu Raportów Wykonawca może korzystać z udostępnionych mu zasobów osób trzecich lub usług innych osób, których wkład będzie miał tego typu charakter, że nie doprowadzi do powstania na ich rzecz praw autorskich.</w:t>
      </w:r>
    </w:p>
    <w:p w14:paraId="0B94BFBC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 , że: </w:t>
      </w:r>
    </w:p>
    <w:p w14:paraId="648C3CB4" w14:textId="77777777" w:rsidR="007F7E43" w:rsidRDefault="009A724F">
      <w:pPr>
        <w:pStyle w:val="Tekstpodstawowy"/>
        <w:numPr>
          <w:ilvl w:val="1"/>
          <w:numId w:val="5"/>
        </w:numPr>
        <w:spacing w:before="0" w:after="0" w:line="240" w:lineRule="auto"/>
        <w:ind w:left="7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chwilą przekazania utworów-raportów Wykonawca, w ramach wynagrodzenia określonego w § 4 ust. 1, przenosi na Zamawiającego autorskie prawa majątkowe do utworu oraz wyłączne prawo zlecania i dokonywania wszelkich zmian, opracowań, przeróbek, aktualizacji i uzupełnień utworu oraz zezwala na wykonywanie zależnych praw autorskich, a także przenosi na Zamawiającego wyłączne prawo zezwalania na wykonywanie zależnych praw autorskich, na wszelkich polach eksploatacji, a w szczególności:</w:t>
      </w:r>
    </w:p>
    <w:p w14:paraId="7301A213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 zakresie utrwalania i zwielokrotniania utworu - wytwarzanie dowolną techniką egzemplarzy utworu, w tym techniką drukarską, reprograficzną, zapisu magnetycznego oraz techniką cyfrową,</w:t>
      </w:r>
    </w:p>
    <w:p w14:paraId="20B3A731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w zakresie obrotu oryginałem albo egzemplarzami, na których utwory utrwalono - wprowadzanie do obrotu, użyczenie lub najem oryginału albo egzemplarzy;</w:t>
      </w:r>
    </w:p>
    <w:p w14:paraId="2721D90C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</w:t>
      </w:r>
      <w:r>
        <w:rPr>
          <w:rFonts w:asciiTheme="minorHAnsi" w:hAnsiTheme="minorHAnsi" w:cstheme="minorHAnsi"/>
          <w:sz w:val="22"/>
          <w:szCs w:val="22"/>
        </w:rPr>
        <w:lastRenderedPageBreak/>
        <w:t>przez siebie wybranym,</w:t>
      </w:r>
    </w:p>
    <w:p w14:paraId="58905775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d) dowolne korzystanie z Raportów w działalności Zamawiającego. </w:t>
      </w:r>
    </w:p>
    <w:p w14:paraId="347802E3" w14:textId="77777777" w:rsidR="007F7E43" w:rsidRDefault="009A724F">
      <w:pPr>
        <w:pStyle w:val="Tekstpodstawowy"/>
        <w:numPr>
          <w:ilvl w:val="1"/>
          <w:numId w:val="5"/>
        </w:numPr>
        <w:spacing w:before="0" w:after="0" w:line="240" w:lineRule="auto"/>
        <w:ind w:left="7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Prawa autorskie do Raportów powstałe na podstawie niniejszej umowy nie będą obciążone ani ograniczone w żaden sposób na rzecz osób trzecich.</w:t>
      </w:r>
    </w:p>
    <w:p w14:paraId="7B13A11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przyjmuje do wiadomości, że Raporty z wyceny mogą stanowić utwór w rozumieniu art. 1 ust.1 ustawy z dnia 04 lutego 1994 roku o prawie autorskim i prawach pokrewnych, do którego Wykonawcy mogą przysługiwać jako autorowi prawa określone w art. 16 wymienionej wyżej ustawy.</w:t>
      </w:r>
    </w:p>
    <w:p w14:paraId="3B170AE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Na mocy niniejszej umowy Wykonawca przenosi na Zamawiającego prawo własności wszystkich egzemplarzy Raportów wręczonych mu przez Wykonawcę zgodnie z postanowieniami umowy. Wynagrodzenie Wykonawcy za wykonanie przedmiotu umowy zgodnie z § 4, obejmuje równocześnie całość należności za przeniesienie na Zleceniodawcę praw, o których mowa w zdaniu poprzedzającym.</w:t>
      </w:r>
    </w:p>
    <w:p w14:paraId="7E091D65" w14:textId="77777777" w:rsidR="007F7E43" w:rsidRDefault="007F7E43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9ACB8" w14:textId="77777777" w:rsidR="007F7E43" w:rsidRDefault="007F7E43">
      <w:pPr>
        <w:suppressAutoHyphens w:val="0"/>
        <w:rPr>
          <w:rFonts w:asciiTheme="minorHAnsi" w:hAnsiTheme="minorHAnsi" w:cstheme="minorHAnsi"/>
          <w:sz w:val="24"/>
        </w:rPr>
      </w:pPr>
    </w:p>
    <w:p w14:paraId="7423E096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14:paraId="1F6BE137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ABC53D" w14:textId="77777777" w:rsidR="007F7E43" w:rsidRDefault="009A72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1. Strony przyjmują zasadę wzajemnych konsultacji i współpracy w wymiarze niezbędnym do prawidłowego wykonania niniejszej umowy. Zleceniodawca zapewni Wykonawcy dostępne mu informacje o jej przedmiocie, potencjalnych pożytkach oraz korzyściach, obszarze zastosowań, charakterze zbliżonych lub konkurencyjnych rozwiązań, jego unikalnych cechach jakościowych, które mogą mieć wpływ na  przewagę konkurencyjną na rynku. Informacje  te i niezbędne materiały będą przekazywane przez Zamawiającego pocztą elektroniczną na następujący adres korespondencyjny Wykonawcy:</w:t>
      </w:r>
      <w:r>
        <w:rPr>
          <w:rFonts w:asciiTheme="minorHAnsi" w:hAnsiTheme="minorHAnsi" w:cstheme="minorHAnsi"/>
        </w:rPr>
        <w:t xml:space="preserve"> ………..</w:t>
      </w:r>
    </w:p>
    <w:p w14:paraId="40BA68DC" w14:textId="77777777" w:rsidR="007F7E43" w:rsidRDefault="009A7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Wykonawca zapewnia, że dostęp do skrzynki elektronicznej wskazanej w §3 ust.1 jest odpowiednio zabezpieczony i ograniczony do osób zobowiązanych do zachowania poufności zgodnie z zapisami niniejszej umowy. </w:t>
      </w:r>
    </w:p>
    <w:p w14:paraId="4A55A680" w14:textId="77777777" w:rsidR="007F7E43" w:rsidRDefault="007F7E43">
      <w:pPr>
        <w:jc w:val="both"/>
        <w:rPr>
          <w:rStyle w:val="czeinternetow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2E14987" w14:textId="77777777" w:rsidR="007F7E43" w:rsidRDefault="007F7E43">
      <w:pPr>
        <w:jc w:val="both"/>
        <w:rPr>
          <w:rStyle w:val="czeinternetow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7CE8F65" w14:textId="77777777" w:rsidR="007F7E43" w:rsidRDefault="009A724F">
      <w:pPr>
        <w:tabs>
          <w:tab w:val="left" w:pos="204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</w:p>
    <w:p w14:paraId="3A5FD6E1" w14:textId="320F9E40" w:rsidR="007F7E43" w:rsidRDefault="009A724F">
      <w:pPr>
        <w:pStyle w:val="Tekstpodstawow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zgodnie oświadczają, że za terminowe i należyte wykonanie przez Wykonawcę przedmiotu niniejszej umowy,  Wykonawca otrzyma wynagrodzenie ryczałtowe w wysokości             netto plus należny podatek VAT tj. kwotę w wysokości       </w:t>
      </w:r>
      <w:r w:rsidR="00C51C9F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brutto.  </w:t>
      </w:r>
    </w:p>
    <w:p w14:paraId="09C350A1" w14:textId="77777777" w:rsidR="007F7E43" w:rsidRDefault="009A724F">
      <w:pPr>
        <w:pStyle w:val="Tekstpodstawow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Wynagrodzenie określone w ustępie 1 obejmuje całość wynagrodzenia należnego za: </w:t>
      </w:r>
    </w:p>
    <w:p w14:paraId="24F8F0A1" w14:textId="77777777" w:rsidR="007F7E43" w:rsidRDefault="009A724F">
      <w:pPr>
        <w:pStyle w:val="Tekstpodstawowy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przez Wykonawcę wszelkich świadczeń, do spełnienia których zobowiązany jest na podstawie postanowień niniejszej umowy, w tym za dostarczenie Zamawiającemu Raportów z Wyceny w uzgodnionej formie i terminie. </w:t>
      </w:r>
    </w:p>
    <w:p w14:paraId="7D34168B" w14:textId="77777777" w:rsidR="007F7E43" w:rsidRDefault="009A724F">
      <w:pPr>
        <w:pStyle w:val="Tekstpodstawowy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Przeniesienie przez Wykonawcę na Zamawiającego wszelkich praw wynikających z niniejszej umowy na wszelkich polach eksploatacji, w tym przeniesienie w pełnym zakresie autorskich praw majątkowych i praw zależnych do Raportów z Wyceny.</w:t>
      </w:r>
    </w:p>
    <w:p w14:paraId="271899D8" w14:textId="77777777" w:rsidR="007F7E43" w:rsidRDefault="007F7E43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75D2B973" w14:textId="77777777" w:rsidR="007F7E43" w:rsidRDefault="009A724F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5</w:t>
      </w:r>
    </w:p>
    <w:p w14:paraId="302163A5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Zrealizowanie przez Wykonawcę całości prac stanowiących przedmiot niniejszej umowy nastąpi poprzez przekazanie przez Wykonawcę Zamawiającemu pisemnych Raportów, o którym mowa w §1 ust. 3 lit. c niniejszej umowy podpisanych na każdej stronie przez Wykonawcę. Przekazanie nastąpi najpóźniej drugiego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dnia po upływie terminu wyceny ustalonego w umowie i zgodnego z ofertą Wykonawcy złożoną w odpowiedzi na zapytanie ofertowe. </w:t>
      </w:r>
    </w:p>
    <w:p w14:paraId="0BF875F4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Najpóźniej na dwa dni przed upływem terminu wykonywania prac objętych niniejszą umową, Wykonawca przekaże Zamawiającemu tymczasową elektroniczną wersję Raportów w celu weryfikacji. Jeżeli Raporty zostaną dostarczone bez usterek i wad oraz będą pod względem merytorycznym i formalnym zgodne z postanowieniami niniejszej umowy, stanem prawnym i faktycznym obowiązującym w dniu ich wykonania oraz standardami obowiązującymi w tym zakresie, Zamawiający zaakceptuje Raporty, dokonując protokolarnego przyjęcia w terminie do trzech dni od jego dostarczenia. Dokonanie przez Zamawiającego akceptacji Raportów, o którym mowa powyżej, nie ogranicza w żaden sposób odpowiedzialności Wykonawcy za nienależyte wykonanie niniejszej umowy, ani też z tytułu rękojmi. </w:t>
      </w:r>
    </w:p>
    <w:p w14:paraId="55D1D048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terminie do trzech dni od dnia dostarczenia wersji elektronicznej Raportów, Zamawiający może wezwać Wykonawcę do usunięcia dostrzeżonych usterek i wad Raportów przekazując stosowne wezwanie za pośrednictwem poczty e-mail na adres określony w ust. 9, a Wykonawca zobowiązuje się usunąć usterki i wady niezwłocznie. Brak wezwania do usunięcia dostrzeżonych usterek i wad wersji elektronicznej Raportów w ww. terminie nie ogranicza odpowiedzialności Wykonawcy za nienależyte wykonanie umowy, ani z tytułu rękojmi</w:t>
      </w:r>
    </w:p>
    <w:p w14:paraId="6D302E4C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 Wykonawcy z tytułu wykonania przedmiotu niniejszej umowy w wysokości ……………………………… netto plus 23% VAT, tj. .………………..…………….. brutto, zostanie zapłacone przez Zamawiającego w terminie 14 dni od dnia dostarczenia przez Wykonawcę faktury VAT.</w:t>
      </w:r>
    </w:p>
    <w:p w14:paraId="6C6D1923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Wynagrodzenie określone w ustępie 4 będzie płatne przelewem na konto Wykonawcy: …………………………………………………………………………………………………….……………………………………….. ………………………………………………………………………………………………………………………………………………</w:t>
      </w:r>
    </w:p>
    <w:p w14:paraId="306A338D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wystawienia faktury VAT przez Wykonawcę jest protokół przyjęcia Raportów podpisany bez uwag przez Zamawiającego. </w:t>
      </w:r>
    </w:p>
    <w:p w14:paraId="754867FC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Przekazanie Zamawiającemu przez Wykonawcę wersji papierowej Raportów, o których mowa w ustępie 1, nastąpi w siedzibie Zamawiającego lub pocztą kurierską. </w:t>
      </w:r>
    </w:p>
    <w:p w14:paraId="75CA1E7D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Zamawiający oświadcza, że jest (nie jest) płatnikiem VAT. Przez datę dokonania zapłaty Strony uznają dzień uznania rachunku bankowego Wykonawcy. </w:t>
      </w:r>
    </w:p>
    <w:p w14:paraId="660089A2" w14:textId="77777777" w:rsidR="007F7E43" w:rsidRDefault="009A724F">
      <w:pPr>
        <w:pStyle w:val="Tekstpodstawowy"/>
        <w:numPr>
          <w:ilvl w:val="0"/>
          <w:numId w:val="2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bieżących kontaktach Strony reprezentować będą:</w:t>
      </w:r>
    </w:p>
    <w:p w14:paraId="3DACFF2B" w14:textId="77777777" w:rsidR="007F7E43" w:rsidRDefault="009A724F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ze strony Zleceniodawcy –      Janusz Ludwik Gaca – janusz.gaca@upwr.edu.pl</w:t>
      </w:r>
    </w:p>
    <w:p w14:paraId="30C5DD01" w14:textId="77777777" w:rsidR="007F7E43" w:rsidRDefault="007F7E43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BC34AC" w14:textId="77777777" w:rsidR="007F7E43" w:rsidRDefault="009A724F">
      <w:pPr>
        <w:pStyle w:val="Tekstpodstawowy"/>
        <w:spacing w:before="0" w:after="0" w:line="24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ab/>
        <w:t xml:space="preserve">ze strony Wykonawcy – 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11">
        <w:r>
          <w:rPr>
            <w:rStyle w:val="ListLabel14"/>
          </w:rPr>
          <w:t>………………………………………………………………………</w:t>
        </w:r>
      </w:hyperlink>
    </w:p>
    <w:p w14:paraId="1C3D8500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2414A8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6 </w:t>
      </w:r>
    </w:p>
    <w:p w14:paraId="2639720F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D97B33" w14:textId="77777777" w:rsidR="007F7E43" w:rsidRDefault="009A724F">
      <w:pPr>
        <w:pStyle w:val="Tekstpodstawowy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Wszelkie zmiany niniejszej umowy wymagają pod rygorem nieważności formy pisemnego aneksu podpisanego przez strony.</w:t>
      </w:r>
    </w:p>
    <w:p w14:paraId="415EA3B1" w14:textId="77777777" w:rsidR="009B048D" w:rsidRDefault="009B048D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6580D86" w14:textId="3D9612DE" w:rsidR="007F7E43" w:rsidRDefault="009A724F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 7</w:t>
      </w:r>
    </w:p>
    <w:p w14:paraId="1B0B97C9" w14:textId="77777777" w:rsidR="007F7E43" w:rsidRDefault="007F7E43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26CAC626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nieuregulowanych niniejszą umową mają odpowiednie zastosowanie przepisy Kodeksu cywilnego oraz ustawy o prawie autorskim i prawach pokrewnych.</w:t>
      </w:r>
    </w:p>
    <w:p w14:paraId="4C206843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Sprawy sporne których nie uda się rozstrzygnąć w drodze polubownych porozumień będą rozstrzygane przez sąd właściwy miejscowo dla siedziby Zamawiającego.  </w:t>
      </w:r>
    </w:p>
    <w:p w14:paraId="124C9E9F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czterech jednobrzmiących egzemplarzach, po dwa dla każdej ze Stron.</w:t>
      </w:r>
    </w:p>
    <w:p w14:paraId="206DE9CB" w14:textId="77777777" w:rsidR="007F7E43" w:rsidRDefault="007F7E43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AED4C8" w14:textId="77777777" w:rsidR="007F7E43" w:rsidRDefault="009A724F">
      <w:pPr>
        <w:widowControl w:val="0"/>
        <w:tabs>
          <w:tab w:val="left" w:pos="1134"/>
          <w:tab w:val="left" w:pos="6804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ZAMAWIAJĄCY</w:t>
      </w:r>
      <w:r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5525D3CC" w14:textId="77777777" w:rsidR="007F7E43" w:rsidRDefault="009A724F">
      <w:pPr>
        <w:widowControl w:val="0"/>
        <w:tabs>
          <w:tab w:val="left" w:pos="426"/>
          <w:tab w:val="left" w:pos="6096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>………………….…………………………………..</w:t>
      </w:r>
    </w:p>
    <w:p w14:paraId="273B1C77" w14:textId="77777777" w:rsidR="007F7E43" w:rsidRDefault="007F7E43">
      <w:pPr>
        <w:widowControl w:val="0"/>
        <w:tabs>
          <w:tab w:val="left" w:pos="426"/>
          <w:tab w:val="left" w:pos="6096"/>
        </w:tabs>
        <w:spacing w:before="120" w:after="120"/>
        <w:jc w:val="both"/>
      </w:pPr>
    </w:p>
    <w:sectPr w:rsidR="007F7E43">
      <w:headerReference w:type="default" r:id="rId12"/>
      <w:footerReference w:type="default" r:id="rId13"/>
      <w:pgSz w:w="12240" w:h="15840"/>
      <w:pgMar w:top="1497" w:right="1077" w:bottom="1247" w:left="1077" w:header="1440" w:footer="709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4DDB" w14:textId="77777777" w:rsidR="00447048" w:rsidRDefault="009A724F">
      <w:r>
        <w:separator/>
      </w:r>
    </w:p>
  </w:endnote>
  <w:endnote w:type="continuationSeparator" w:id="0">
    <w:p w14:paraId="49AB548C" w14:textId="77777777" w:rsidR="00447048" w:rsidRDefault="009A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9CEB" w14:textId="5ED69262" w:rsidR="007F7E43" w:rsidRDefault="009A724F">
    <w:pPr>
      <w:pStyle w:val="Stopka"/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fldChar w:fldCharType="separate"/>
    </w:r>
    <w:r>
      <w:rPr>
        <w:rStyle w:val="Numerstrony"/>
      </w:rPr>
      <w:t>6</w:t>
    </w:r>
    <w:r>
      <w:rPr>
        <w:rStyle w:val="Numerstrony"/>
      </w:rPr>
      <w:fldChar w:fldCharType="end"/>
    </w:r>
    <w:r>
      <w:rPr>
        <w:rStyle w:val="Numerstrony"/>
      </w:rPr>
      <w:t>/</w:t>
    </w:r>
    <w:r w:rsidR="00C51C9F">
      <w:rPr>
        <w:rStyle w:val="Numerstrony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2517" w14:textId="77777777" w:rsidR="00447048" w:rsidRDefault="009A724F">
      <w:r>
        <w:separator/>
      </w:r>
    </w:p>
  </w:footnote>
  <w:footnote w:type="continuationSeparator" w:id="0">
    <w:p w14:paraId="6DE88192" w14:textId="77777777" w:rsidR="00447048" w:rsidRDefault="009A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856" w14:textId="77777777" w:rsidR="007F7E43" w:rsidRDefault="007F7E4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4E63"/>
    <w:multiLevelType w:val="hybridMultilevel"/>
    <w:tmpl w:val="004CBF08"/>
    <w:lvl w:ilvl="0" w:tplc="0E9AA0E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701886"/>
    <w:multiLevelType w:val="multilevel"/>
    <w:tmpl w:val="E30CED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926"/>
    <w:multiLevelType w:val="hybridMultilevel"/>
    <w:tmpl w:val="4DA40B54"/>
    <w:lvl w:ilvl="0" w:tplc="D02A9B96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2D63"/>
    <w:multiLevelType w:val="multilevel"/>
    <w:tmpl w:val="BD8A04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E33F4"/>
    <w:multiLevelType w:val="multilevel"/>
    <w:tmpl w:val="BC56E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790279E"/>
    <w:multiLevelType w:val="hybridMultilevel"/>
    <w:tmpl w:val="40B02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A18E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59D1ECD"/>
    <w:multiLevelType w:val="multilevel"/>
    <w:tmpl w:val="BA8C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24E2557"/>
    <w:multiLevelType w:val="multilevel"/>
    <w:tmpl w:val="8B1AE46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33B69B2"/>
    <w:multiLevelType w:val="multilevel"/>
    <w:tmpl w:val="4CB8B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3"/>
    <w:rsid w:val="00447048"/>
    <w:rsid w:val="00721192"/>
    <w:rsid w:val="007F7E43"/>
    <w:rsid w:val="009A724F"/>
    <w:rsid w:val="009B048D"/>
    <w:rsid w:val="009B0883"/>
    <w:rsid w:val="00C51C9F"/>
    <w:rsid w:val="00C85650"/>
    <w:rsid w:val="00EA73AF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BD61"/>
  <w15:docId w15:val="{AEC3869C-B509-49D1-BFBF-082B166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886"/>
    <w:pPr>
      <w:suppressAutoHyphens/>
    </w:pPr>
    <w:rPr>
      <w:color w:val="00000A"/>
      <w:lang w:eastAsia="ar-SA"/>
    </w:rPr>
  </w:style>
  <w:style w:type="paragraph" w:styleId="Nagwek1">
    <w:name w:val="heading 1"/>
    <w:basedOn w:val="Normalny"/>
    <w:qFormat/>
    <w:rsid w:val="00372886"/>
    <w:pPr>
      <w:keepNext/>
      <w:widowControl w:val="0"/>
      <w:numPr>
        <w:numId w:val="1"/>
      </w:numPr>
      <w:spacing w:before="120" w:after="120"/>
      <w:ind w:left="360" w:firstLine="0"/>
      <w:jc w:val="both"/>
      <w:outlineLvl w:val="0"/>
    </w:pPr>
    <w:rPr>
      <w:sz w:val="24"/>
    </w:rPr>
  </w:style>
  <w:style w:type="paragraph" w:styleId="Nagwek2">
    <w:name w:val="heading 2"/>
    <w:basedOn w:val="Normalny"/>
    <w:qFormat/>
    <w:rsid w:val="00372886"/>
    <w:pPr>
      <w:keepNext/>
      <w:widowControl w:val="0"/>
      <w:numPr>
        <w:ilvl w:val="1"/>
        <w:numId w:val="1"/>
      </w:numPr>
      <w:spacing w:before="120" w:after="120"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qFormat/>
    <w:rsid w:val="00372886"/>
    <w:rPr>
      <w:b w:val="0"/>
    </w:rPr>
  </w:style>
  <w:style w:type="character" w:customStyle="1" w:styleId="WW8Num12z0">
    <w:name w:val="WW8Num12z0"/>
    <w:qFormat/>
    <w:rsid w:val="00372886"/>
    <w:rPr>
      <w:b w:val="0"/>
    </w:rPr>
  </w:style>
  <w:style w:type="character" w:customStyle="1" w:styleId="Domylnaczcionkaakapitu1">
    <w:name w:val="Domyślna czcionka akapitu1"/>
    <w:qFormat/>
    <w:rsid w:val="00372886"/>
  </w:style>
  <w:style w:type="character" w:customStyle="1" w:styleId="WW-Absatz-Standardschriftart">
    <w:name w:val="WW-Absatz-Standardschriftart"/>
    <w:qFormat/>
    <w:rsid w:val="00372886"/>
  </w:style>
  <w:style w:type="character" w:customStyle="1" w:styleId="WW-Absatz-Standardschriftart1">
    <w:name w:val="WW-Absatz-Standardschriftart1"/>
    <w:qFormat/>
    <w:rsid w:val="00372886"/>
  </w:style>
  <w:style w:type="character" w:customStyle="1" w:styleId="WW-Absatz-Standardschriftart11">
    <w:name w:val="WW-Absatz-Standardschriftart11"/>
    <w:qFormat/>
    <w:rsid w:val="00372886"/>
  </w:style>
  <w:style w:type="character" w:customStyle="1" w:styleId="WW8Num5z2">
    <w:name w:val="WW8Num5z2"/>
    <w:qFormat/>
    <w:rsid w:val="00372886"/>
    <w:rPr>
      <w:rFonts w:ascii="Wingdings" w:hAnsi="Wingdings"/>
    </w:rPr>
  </w:style>
  <w:style w:type="character" w:customStyle="1" w:styleId="WW8Num10z1">
    <w:name w:val="WW8Num10z1"/>
    <w:qFormat/>
    <w:rsid w:val="00372886"/>
    <w:rPr>
      <w:rFonts w:ascii="Symbol" w:hAnsi="Symbol"/>
      <w:sz w:val="20"/>
    </w:rPr>
  </w:style>
  <w:style w:type="character" w:customStyle="1" w:styleId="WW8Num15z0">
    <w:name w:val="WW8Num15z0"/>
    <w:qFormat/>
    <w:rsid w:val="00372886"/>
    <w:rPr>
      <w:rFonts w:ascii="Symbol" w:hAnsi="Symbol"/>
    </w:rPr>
  </w:style>
  <w:style w:type="character" w:customStyle="1" w:styleId="WW8Num15z1">
    <w:name w:val="WW8Num15z1"/>
    <w:qFormat/>
    <w:rsid w:val="00372886"/>
    <w:rPr>
      <w:rFonts w:ascii="Symbol" w:hAnsi="Symbol"/>
      <w:sz w:val="20"/>
    </w:rPr>
  </w:style>
  <w:style w:type="character" w:customStyle="1" w:styleId="WW8Num24z2">
    <w:name w:val="WW8Num24z2"/>
    <w:qFormat/>
    <w:rsid w:val="00372886"/>
    <w:rPr>
      <w:rFonts w:ascii="Wingdings" w:hAnsi="Wingdings"/>
    </w:rPr>
  </w:style>
  <w:style w:type="character" w:customStyle="1" w:styleId="WW8Num31z0">
    <w:name w:val="WW8Num31z0"/>
    <w:qFormat/>
    <w:rsid w:val="00372886"/>
    <w:rPr>
      <w:rFonts w:ascii="Symbol" w:hAnsi="Symbol"/>
    </w:rPr>
  </w:style>
  <w:style w:type="character" w:customStyle="1" w:styleId="WW8Num31z1">
    <w:name w:val="WW8Num31z1"/>
    <w:qFormat/>
    <w:rsid w:val="00372886"/>
    <w:rPr>
      <w:rFonts w:ascii="Courier New" w:hAnsi="Courier New"/>
    </w:rPr>
  </w:style>
  <w:style w:type="character" w:customStyle="1" w:styleId="WW8Num31z2">
    <w:name w:val="WW8Num31z2"/>
    <w:qFormat/>
    <w:rsid w:val="00372886"/>
    <w:rPr>
      <w:rFonts w:ascii="Wingdings" w:hAnsi="Wingdings"/>
    </w:rPr>
  </w:style>
  <w:style w:type="character" w:customStyle="1" w:styleId="WW8NumSt13z0">
    <w:name w:val="WW8NumSt13z0"/>
    <w:qFormat/>
    <w:rsid w:val="00372886"/>
    <w:rPr>
      <w:rFonts w:ascii="Symbol" w:hAnsi="Symbol"/>
    </w:rPr>
  </w:style>
  <w:style w:type="character" w:customStyle="1" w:styleId="WW-Domylnaczcionkaakapitu">
    <w:name w:val="WW-Domyślna czcionka akapitu"/>
    <w:qFormat/>
    <w:rsid w:val="00372886"/>
  </w:style>
  <w:style w:type="character" w:styleId="Numerstrony">
    <w:name w:val="page number"/>
    <w:basedOn w:val="WW-Domylnaczcionkaakapitu"/>
    <w:qFormat/>
    <w:rsid w:val="00372886"/>
  </w:style>
  <w:style w:type="character" w:customStyle="1" w:styleId="TekstdymkaZnak">
    <w:name w:val="Tekst dymka Znak"/>
    <w:basedOn w:val="WW-Domylnaczcionkaakapitu"/>
    <w:qFormat/>
    <w:rsid w:val="0037288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1"/>
    <w:rsid w:val="00372886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qFormat/>
    <w:rsid w:val="00372886"/>
  </w:style>
  <w:style w:type="character" w:customStyle="1" w:styleId="Znakiprzypiswdolnych">
    <w:name w:val="Znaki przypisów dolnych"/>
    <w:basedOn w:val="Domylnaczcionkaakapitu1"/>
    <w:qFormat/>
    <w:rsid w:val="00372886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7288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372886"/>
    <w:rPr>
      <w:vertAlign w:val="superscript"/>
    </w:rPr>
  </w:style>
  <w:style w:type="character" w:customStyle="1" w:styleId="Znakiprzypiswkocowych">
    <w:name w:val="Znaki przypisów końcowych"/>
    <w:qFormat/>
    <w:rsid w:val="0037288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A26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264D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A264D"/>
    <w:rPr>
      <w:b/>
      <w:bCs/>
      <w:lang w:eastAsia="ar-SA"/>
    </w:rPr>
  </w:style>
  <w:style w:type="character" w:customStyle="1" w:styleId="ListLabel1">
    <w:name w:val="ListLabel 1"/>
    <w:qFormat/>
    <w:rPr>
      <w:rFonts w:asciiTheme="minorHAnsi" w:hAnsiTheme="minorHAnsi" w:cstheme="minorHAnsi"/>
      <w:sz w:val="22"/>
      <w:szCs w:val="22"/>
    </w:rPr>
  </w:style>
  <w:style w:type="character" w:customStyle="1" w:styleId="ListLabel2">
    <w:name w:val="ListLabel 2"/>
    <w:qFormat/>
    <w:rPr>
      <w:rFonts w:asciiTheme="minorHAnsi" w:hAnsiTheme="minorHAnsi" w:cstheme="minorHAnsi"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Calibri" w:hAnsi="Calibri"/>
      <w:sz w:val="22"/>
      <w:szCs w:val="22"/>
    </w:rPr>
  </w:style>
  <w:style w:type="character" w:customStyle="1" w:styleId="ListLabel11">
    <w:name w:val="ListLabel 11"/>
    <w:qFormat/>
    <w:rPr>
      <w:rFonts w:ascii="Calibri" w:hAnsi="Calibri"/>
      <w:sz w:val="22"/>
      <w:szCs w:val="22"/>
    </w:rPr>
  </w:style>
  <w:style w:type="character" w:customStyle="1" w:styleId="ListLabel12">
    <w:name w:val="ListLabel 12"/>
    <w:qFormat/>
    <w:rPr>
      <w:rFonts w:ascii="Calibri" w:hAnsi="Calibri"/>
      <w:sz w:val="22"/>
      <w:szCs w:val="22"/>
    </w:rPr>
  </w:style>
  <w:style w:type="character" w:customStyle="1" w:styleId="ListLabel13">
    <w:name w:val="ListLabel 13"/>
    <w:qFormat/>
    <w:rPr>
      <w:rFonts w:ascii="Calibri" w:hAnsi="Calibri"/>
      <w:sz w:val="22"/>
      <w:szCs w:val="22"/>
    </w:rPr>
  </w:style>
  <w:style w:type="character" w:customStyle="1" w:styleId="ListLabel14">
    <w:name w:val="ListLabel 14"/>
    <w:qFormat/>
    <w:rPr>
      <w:rFonts w:asciiTheme="minorHAnsi" w:hAnsiTheme="minorHAnsi" w:cstheme="minorHAnsi"/>
      <w:sz w:val="22"/>
      <w:szCs w:val="22"/>
    </w:rPr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</w:style>
  <w:style w:type="paragraph" w:styleId="Nagwek">
    <w:name w:val="header"/>
    <w:basedOn w:val="Normalny"/>
    <w:next w:val="Tekstpodstawowy"/>
    <w:rsid w:val="00372886"/>
  </w:style>
  <w:style w:type="paragraph" w:styleId="Tekstpodstawowy">
    <w:name w:val="Body Text"/>
    <w:basedOn w:val="Normalny"/>
    <w:rsid w:val="00372886"/>
    <w:pPr>
      <w:widowControl w:val="0"/>
      <w:spacing w:before="120" w:after="120" w:line="360" w:lineRule="auto"/>
    </w:pPr>
    <w:rPr>
      <w:sz w:val="24"/>
    </w:rPr>
  </w:style>
  <w:style w:type="paragraph" w:styleId="Lista">
    <w:name w:val="List"/>
    <w:basedOn w:val="Tekstpodstawowy"/>
    <w:rsid w:val="0037288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886"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rsid w:val="0037288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qFormat/>
    <w:rsid w:val="003728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odpis1">
    <w:name w:val="Podpis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">
    <w:name w:val="WW-Nagłówek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372886"/>
  </w:style>
  <w:style w:type="paragraph" w:styleId="Tekstpodstawowywcity">
    <w:name w:val="Body Text Indent"/>
    <w:basedOn w:val="Normalny"/>
    <w:rsid w:val="00372886"/>
    <w:pPr>
      <w:widowControl w:val="0"/>
      <w:spacing w:before="120" w:after="120"/>
      <w:jc w:val="both"/>
    </w:pPr>
    <w:rPr>
      <w:sz w:val="22"/>
    </w:rPr>
  </w:style>
  <w:style w:type="paragraph" w:customStyle="1" w:styleId="FR3">
    <w:name w:val="FR3"/>
    <w:qFormat/>
    <w:rsid w:val="00372886"/>
    <w:pPr>
      <w:widowControl w:val="0"/>
      <w:suppressAutoHyphens/>
      <w:spacing w:line="300" w:lineRule="auto"/>
      <w:ind w:firstLine="160"/>
      <w:jc w:val="both"/>
    </w:pPr>
    <w:rPr>
      <w:rFonts w:ascii="Arial" w:eastAsia="Arial" w:hAnsi="Arial"/>
      <w:color w:val="00000A"/>
      <w:sz w:val="16"/>
      <w:lang w:eastAsia="ar-SA"/>
    </w:rPr>
  </w:style>
  <w:style w:type="paragraph" w:customStyle="1" w:styleId="WW-Zwykytekst">
    <w:name w:val="WW-Zwykły tekst"/>
    <w:basedOn w:val="Normalny"/>
    <w:qFormat/>
    <w:rsid w:val="00372886"/>
    <w:rPr>
      <w:rFonts w:ascii="Courier New" w:hAnsi="Courier New"/>
    </w:rPr>
  </w:style>
  <w:style w:type="paragraph" w:customStyle="1" w:styleId="WW-Tekstkomentarza">
    <w:name w:val="WW-Tekst komentarza"/>
    <w:basedOn w:val="Normalny"/>
    <w:qFormat/>
    <w:rsid w:val="00372886"/>
  </w:style>
  <w:style w:type="paragraph" w:customStyle="1" w:styleId="WW-Tekstpodstawowy2">
    <w:name w:val="WW-Tekst podstawowy 2"/>
    <w:basedOn w:val="Normalny"/>
    <w:qFormat/>
    <w:rsid w:val="00372886"/>
    <w:pPr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qFormat/>
    <w:rsid w:val="00372886"/>
    <w:pPr>
      <w:ind w:left="142" w:hanging="142"/>
      <w:jc w:val="both"/>
    </w:pPr>
    <w:rPr>
      <w:sz w:val="24"/>
    </w:rPr>
  </w:style>
  <w:style w:type="paragraph" w:customStyle="1" w:styleId="WW-Tekstdymka">
    <w:name w:val="WW-Tekst dymka"/>
    <w:basedOn w:val="Normalny"/>
    <w:qFormat/>
    <w:rsid w:val="0037288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qFormat/>
    <w:rsid w:val="00372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86"/>
    <w:pPr>
      <w:suppressAutoHyphens w:val="0"/>
      <w:ind w:left="720"/>
    </w:pPr>
    <w:rPr>
      <w:sz w:val="24"/>
      <w:szCs w:val="24"/>
    </w:rPr>
  </w:style>
  <w:style w:type="paragraph" w:styleId="Tekstprzypisudolnego">
    <w:name w:val="footnote text"/>
    <w:basedOn w:val="Normalny"/>
    <w:rsid w:val="00372886"/>
    <w:pPr>
      <w:suppressAutoHyphens w:val="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264D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A264D"/>
    <w:rPr>
      <w:b/>
      <w:bCs/>
    </w:rPr>
  </w:style>
  <w:style w:type="paragraph" w:styleId="Poprawka">
    <w:name w:val="Revision"/>
    <w:uiPriority w:val="99"/>
    <w:semiHidden/>
    <w:qFormat/>
    <w:rsid w:val="00567F86"/>
    <w:rPr>
      <w:color w:val="00000A"/>
      <w:lang w:eastAsia="ar-SA"/>
    </w:rPr>
  </w:style>
  <w:style w:type="table" w:styleId="Tabela-Siatka">
    <w:name w:val="Table Grid"/>
    <w:basedOn w:val="Standardowy"/>
    <w:uiPriority w:val="39"/>
    <w:rsid w:val="00C5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.kot@investi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1EE256E9C3F48A9D88BB4E2C9F8C2" ma:contentTypeVersion="11" ma:contentTypeDescription="Utwórz nowy dokument." ma:contentTypeScope="" ma:versionID="6d2faac4f9584449504731fab08bf49b">
  <xsd:schema xmlns:xsd="http://www.w3.org/2001/XMLSchema" xmlns:xs="http://www.w3.org/2001/XMLSchema" xmlns:p="http://schemas.microsoft.com/office/2006/metadata/properties" xmlns:ns3="38074602-3b0b-4a78-b4cf-20f41e4e7964" xmlns:ns4="5a0f0eda-3771-42e8-b865-179f531bff56" targetNamespace="http://schemas.microsoft.com/office/2006/metadata/properties" ma:root="true" ma:fieldsID="c9619fa6a3b2d7e06a8d54dbca049c79" ns3:_="" ns4:_="">
    <xsd:import namespace="38074602-3b0b-4a78-b4cf-20f41e4e7964"/>
    <xsd:import namespace="5a0f0eda-3771-42e8-b865-179f531bf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4602-3b0b-4a78-b4cf-20f41e4e7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0eda-3771-42e8-b865-179f531bf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7793-E4EA-450D-B35F-BFFE018D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74602-3b0b-4a78-b4cf-20f41e4e7964"/>
    <ds:schemaRef ds:uri="5a0f0eda-3771-42e8-b865-179f531bf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CF8C7-9B61-4576-9ED1-2428CF593B43}">
  <ds:schemaRefs>
    <ds:schemaRef ds:uri="38074602-3b0b-4a78-b4cf-20f41e4e7964"/>
    <ds:schemaRef ds:uri="http://schemas.microsoft.com/office/2006/documentManagement/types"/>
    <ds:schemaRef ds:uri="5a0f0eda-3771-42e8-b865-179f531bff5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1C31ACD-C458-4685-B075-6A096349FF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7306B-C8DC-4DFF-933C-F7A40CED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TOSHIBA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Pelc</dc:creator>
  <dc:description/>
  <cp:lastModifiedBy>Arkadiusz Popiel</cp:lastModifiedBy>
  <cp:revision>3</cp:revision>
  <cp:lastPrinted>2019-08-01T09:54:00Z</cp:lastPrinted>
  <dcterms:created xsi:type="dcterms:W3CDTF">2020-06-03T09:54:00Z</dcterms:created>
  <dcterms:modified xsi:type="dcterms:W3CDTF">2020-06-03T09:54:00Z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ContentTypeId">
    <vt:lpwstr>0x010100D321EE256E9C3F48A9D88BB4E2C9F8C2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